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CAPÍTULO PRIMERO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DE LA SECRETARÍA GENERAL MUNICIPAL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ARTÍCULO 96.- En el Reglamento de cada Ayuntamiento, pa</w:t>
      </w:r>
      <w:r>
        <w:rPr>
          <w:rFonts w:ascii="Arial" w:hAnsi="Arial" w:cs="Arial"/>
          <w:sz w:val="24"/>
          <w:szCs w:val="24"/>
        </w:rPr>
        <w:t xml:space="preserve">ra auxiliar en sus funciones al </w:t>
      </w:r>
      <w:r w:rsidRPr="00F4381C">
        <w:rPr>
          <w:rFonts w:ascii="Arial" w:hAnsi="Arial" w:cs="Arial"/>
          <w:sz w:val="24"/>
          <w:szCs w:val="24"/>
        </w:rPr>
        <w:t>Presidente Municipal, se creará una Secretaría General Municipal.</w:t>
      </w:r>
      <w:r>
        <w:rPr>
          <w:rFonts w:ascii="Arial" w:hAnsi="Arial" w:cs="Arial"/>
          <w:sz w:val="24"/>
          <w:szCs w:val="24"/>
        </w:rPr>
        <w:t xml:space="preserve"> El Reglamento desarrollará las disposiciones de este capítulo. </w:t>
      </w:r>
      <w:r w:rsidRPr="00F4381C">
        <w:rPr>
          <w:rFonts w:ascii="Arial" w:hAnsi="Arial" w:cs="Arial"/>
          <w:sz w:val="24"/>
          <w:szCs w:val="24"/>
        </w:rPr>
        <w:t>La Secretaría General Municipal, estará encomendada a un</w:t>
      </w:r>
      <w:r>
        <w:rPr>
          <w:rFonts w:ascii="Arial" w:hAnsi="Arial" w:cs="Arial"/>
          <w:sz w:val="24"/>
          <w:szCs w:val="24"/>
        </w:rPr>
        <w:t xml:space="preserve"> Secretario que no será miembro </w:t>
      </w:r>
      <w:r w:rsidRPr="00F4381C">
        <w:rPr>
          <w:rFonts w:ascii="Arial" w:hAnsi="Arial" w:cs="Arial"/>
          <w:sz w:val="24"/>
          <w:szCs w:val="24"/>
        </w:rPr>
        <w:t>del Ayuntamiento y su designación la hará el Presidente Municipal.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ARTÍCULO 97.- Para ser Secretario General Municipal, se requiere: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I. Ser hidalguense en pleno uso de sus derechos políticos y civiles;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II. Ser vecino del Municipio, con residencia efectiva por lo menos de un año;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III. Contar preferentemente con título profesional con experi</w:t>
      </w:r>
      <w:r>
        <w:rPr>
          <w:rFonts w:ascii="Arial" w:hAnsi="Arial" w:cs="Arial"/>
          <w:sz w:val="24"/>
          <w:szCs w:val="24"/>
        </w:rPr>
        <w:t xml:space="preserve">encia mínima de un año así como </w:t>
      </w:r>
      <w:r w:rsidRPr="00F4381C">
        <w:rPr>
          <w:rFonts w:ascii="Arial" w:hAnsi="Arial" w:cs="Arial"/>
          <w:sz w:val="24"/>
          <w:szCs w:val="24"/>
        </w:rPr>
        <w:t>con capacidad y honestidad reconocidas;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IV. Ser de reconocida honorabilidad; V. No ser ministro de culto religioso;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VI. No haber sido condenado mediante sentencia ejecutoriada, por delito doloso; y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VII. No contar con inhabilitación vigente para desempeñarse en un cargo, empl</w:t>
      </w:r>
      <w:r>
        <w:rPr>
          <w:rFonts w:ascii="Arial" w:hAnsi="Arial" w:cs="Arial"/>
          <w:sz w:val="24"/>
          <w:szCs w:val="24"/>
        </w:rPr>
        <w:t xml:space="preserve">eo o comisión </w:t>
      </w:r>
      <w:r w:rsidRPr="00F4381C">
        <w:rPr>
          <w:rFonts w:ascii="Arial" w:hAnsi="Arial" w:cs="Arial"/>
          <w:sz w:val="24"/>
          <w:szCs w:val="24"/>
        </w:rPr>
        <w:t>en el servicio público.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ARTÍCULO 98.- Son facultades y obligaciones del Secretario General Municipal: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I. Tener a su cargo el despacho y dirección de la Secretaría General y el Archivo del Ayuntamiento;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II. Controlar la correspondencia oficial y dar cuenta de los asunto</w:t>
      </w:r>
      <w:r>
        <w:rPr>
          <w:rFonts w:ascii="Arial" w:hAnsi="Arial" w:cs="Arial"/>
          <w:sz w:val="24"/>
          <w:szCs w:val="24"/>
        </w:rPr>
        <w:t xml:space="preserve">s al Presidente para acordar el </w:t>
      </w:r>
      <w:r w:rsidRPr="00F4381C">
        <w:rPr>
          <w:rFonts w:ascii="Arial" w:hAnsi="Arial" w:cs="Arial"/>
          <w:sz w:val="24"/>
          <w:szCs w:val="24"/>
        </w:rPr>
        <w:t>trámite y darle seguimiento;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III. Estar presente en todas las sesiones del Ayuntamiento con derecho a voz;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IV. Expedir las copias, credenciales y demás certificacio</w:t>
      </w:r>
      <w:r>
        <w:rPr>
          <w:rFonts w:ascii="Arial" w:hAnsi="Arial" w:cs="Arial"/>
          <w:sz w:val="24"/>
          <w:szCs w:val="24"/>
        </w:rPr>
        <w:t xml:space="preserve">nes y documentos que acuerde el </w:t>
      </w:r>
      <w:r w:rsidRPr="00F4381C">
        <w:rPr>
          <w:rFonts w:ascii="Arial" w:hAnsi="Arial" w:cs="Arial"/>
          <w:sz w:val="24"/>
          <w:szCs w:val="24"/>
        </w:rPr>
        <w:t>Presidente Municipal;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V. Refrendar con su firma los documentos oficiales suscritos por el Presidente Municipal;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VI. Formular y presentar al Presidente Municipal la relación m</w:t>
      </w:r>
      <w:r>
        <w:rPr>
          <w:rFonts w:ascii="Arial" w:hAnsi="Arial" w:cs="Arial"/>
          <w:sz w:val="24"/>
          <w:szCs w:val="24"/>
        </w:rPr>
        <w:t xml:space="preserve">ensual de expedientes resueltos </w:t>
      </w:r>
      <w:r w:rsidRPr="00F4381C">
        <w:rPr>
          <w:rFonts w:ascii="Arial" w:hAnsi="Arial" w:cs="Arial"/>
          <w:sz w:val="24"/>
          <w:szCs w:val="24"/>
        </w:rPr>
        <w:t>en dicho plazo, o que se encuentren pendientes de resolución, co</w:t>
      </w:r>
      <w:r>
        <w:rPr>
          <w:rFonts w:ascii="Arial" w:hAnsi="Arial" w:cs="Arial"/>
          <w:sz w:val="24"/>
          <w:szCs w:val="24"/>
        </w:rPr>
        <w:t xml:space="preserve">n mención sucinta del asunto en </w:t>
      </w:r>
      <w:r w:rsidRPr="00F4381C">
        <w:rPr>
          <w:rFonts w:ascii="Arial" w:hAnsi="Arial" w:cs="Arial"/>
          <w:sz w:val="24"/>
          <w:szCs w:val="24"/>
        </w:rPr>
        <w:t>cada caso;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 xml:space="preserve">VII. Con la intervención del Síndico, elaborar el inventario general </w:t>
      </w:r>
      <w:r>
        <w:rPr>
          <w:rFonts w:ascii="Arial" w:hAnsi="Arial" w:cs="Arial"/>
          <w:sz w:val="24"/>
          <w:szCs w:val="24"/>
        </w:rPr>
        <w:t xml:space="preserve">y registro en libros especiales </w:t>
      </w:r>
      <w:r w:rsidRPr="00F4381C">
        <w:rPr>
          <w:rFonts w:ascii="Arial" w:hAnsi="Arial" w:cs="Arial"/>
          <w:sz w:val="24"/>
          <w:szCs w:val="24"/>
        </w:rPr>
        <w:t xml:space="preserve">de los bienes muebles e inmuebles, propiedad del Municipio, </w:t>
      </w:r>
      <w:r>
        <w:rPr>
          <w:rFonts w:ascii="Arial" w:hAnsi="Arial" w:cs="Arial"/>
          <w:sz w:val="24"/>
          <w:szCs w:val="24"/>
        </w:rPr>
        <w:t xml:space="preserve">de dominio público y de dominio </w:t>
      </w:r>
      <w:r w:rsidRPr="00F4381C">
        <w:rPr>
          <w:rFonts w:ascii="Arial" w:hAnsi="Arial" w:cs="Arial"/>
          <w:sz w:val="24"/>
          <w:szCs w:val="24"/>
        </w:rPr>
        <w:t>privado, expresando todos los datos de identificación, valor y destino de los mismos;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VIII. Conformar y mantener actualizada una colección de leyes, decretos, reglamentos,</w:t>
      </w:r>
      <w:r>
        <w:rPr>
          <w:rFonts w:ascii="Arial" w:hAnsi="Arial" w:cs="Arial"/>
          <w:sz w:val="24"/>
          <w:szCs w:val="24"/>
        </w:rPr>
        <w:t xml:space="preserve"> </w:t>
      </w:r>
      <w:r w:rsidRPr="00F4381C">
        <w:rPr>
          <w:rFonts w:ascii="Arial" w:hAnsi="Arial" w:cs="Arial"/>
          <w:sz w:val="24"/>
          <w:szCs w:val="24"/>
        </w:rPr>
        <w:t>circulares, periódicos oficiales del Estado, y en general de todas las disposiciones legales de</w:t>
      </w:r>
      <w:r w:rsidR="00363D2C">
        <w:rPr>
          <w:rFonts w:ascii="Arial" w:hAnsi="Arial" w:cs="Arial"/>
          <w:sz w:val="24"/>
          <w:szCs w:val="24"/>
        </w:rPr>
        <w:t xml:space="preserve"> </w:t>
      </w:r>
      <w:r w:rsidRPr="00F4381C">
        <w:rPr>
          <w:rFonts w:ascii="Arial" w:hAnsi="Arial" w:cs="Arial"/>
          <w:sz w:val="24"/>
          <w:szCs w:val="24"/>
        </w:rPr>
        <w:t>aplicación en el Municipio y en el Estado;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lastRenderedPageBreak/>
        <w:t>IX. Desempeñar la función de Secretario de la Junta Munici</w:t>
      </w:r>
      <w:r>
        <w:rPr>
          <w:rFonts w:ascii="Arial" w:hAnsi="Arial" w:cs="Arial"/>
          <w:sz w:val="24"/>
          <w:szCs w:val="24"/>
        </w:rPr>
        <w:t xml:space="preserve">pal de Reclutamiento; X. Suplir </w:t>
      </w:r>
      <w:r w:rsidRPr="00F4381C">
        <w:rPr>
          <w:rFonts w:ascii="Arial" w:hAnsi="Arial" w:cs="Arial"/>
          <w:sz w:val="24"/>
          <w:szCs w:val="24"/>
        </w:rPr>
        <w:t>las faltas del Presidente Municipal, en los términos de esta Ley;</w:t>
      </w:r>
    </w:p>
    <w:p w:rsid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 xml:space="preserve">XI. Distribuir entre los empleados de la Secretaría a </w:t>
      </w:r>
      <w:r>
        <w:rPr>
          <w:rFonts w:ascii="Arial" w:hAnsi="Arial" w:cs="Arial"/>
          <w:sz w:val="24"/>
          <w:szCs w:val="24"/>
        </w:rPr>
        <w:t xml:space="preserve">su cargo, las labores que deban </w:t>
      </w:r>
      <w:r w:rsidRPr="00F4381C">
        <w:rPr>
          <w:rFonts w:ascii="Arial" w:hAnsi="Arial" w:cs="Arial"/>
          <w:sz w:val="24"/>
          <w:szCs w:val="24"/>
        </w:rPr>
        <w:t xml:space="preserve">desempeñar; 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XII. Desempeñar los cargos y comisiones oficiales, que le confiera el Presidente;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XIII. Cuidar que los empleados municipales, concurran a las h</w:t>
      </w:r>
      <w:r>
        <w:rPr>
          <w:rFonts w:ascii="Arial" w:hAnsi="Arial" w:cs="Arial"/>
          <w:sz w:val="24"/>
          <w:szCs w:val="24"/>
        </w:rPr>
        <w:t xml:space="preserve">oras de despacho y realicen sus </w:t>
      </w:r>
      <w:r w:rsidRPr="00F4381C">
        <w:rPr>
          <w:rFonts w:ascii="Arial" w:hAnsi="Arial" w:cs="Arial"/>
          <w:sz w:val="24"/>
          <w:szCs w:val="24"/>
        </w:rPr>
        <w:t>labores con prontitud, exactitud y eficacia;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XIV. Cumplir y hacer cumplir en la esfera de su competencia, lo</w:t>
      </w:r>
      <w:r>
        <w:rPr>
          <w:rFonts w:ascii="Arial" w:hAnsi="Arial" w:cs="Arial"/>
          <w:sz w:val="24"/>
          <w:szCs w:val="24"/>
        </w:rPr>
        <w:t xml:space="preserve">s Bandos de Gobierno y Policía, </w:t>
      </w:r>
      <w:r w:rsidRPr="00F4381C">
        <w:rPr>
          <w:rFonts w:ascii="Arial" w:hAnsi="Arial" w:cs="Arial"/>
          <w:sz w:val="24"/>
          <w:szCs w:val="24"/>
        </w:rPr>
        <w:t xml:space="preserve">el Reglamento Interior de la Administración y los Reglamentos </w:t>
      </w:r>
      <w:r>
        <w:rPr>
          <w:rFonts w:ascii="Arial" w:hAnsi="Arial" w:cs="Arial"/>
          <w:sz w:val="24"/>
          <w:szCs w:val="24"/>
        </w:rPr>
        <w:t xml:space="preserve">de Seguridad Pública y Tránsito </w:t>
      </w:r>
      <w:r w:rsidRPr="00F4381C">
        <w:rPr>
          <w:rFonts w:ascii="Arial" w:hAnsi="Arial" w:cs="Arial"/>
          <w:sz w:val="24"/>
          <w:szCs w:val="24"/>
        </w:rPr>
        <w:t>Municipal, el de Protección Civil y todas las normas legales es</w:t>
      </w:r>
      <w:r>
        <w:rPr>
          <w:rFonts w:ascii="Arial" w:hAnsi="Arial" w:cs="Arial"/>
          <w:sz w:val="24"/>
          <w:szCs w:val="24"/>
        </w:rPr>
        <w:t xml:space="preserve">tablecidas y los asuntos que le </w:t>
      </w:r>
      <w:r w:rsidRPr="00F4381C">
        <w:rPr>
          <w:rFonts w:ascii="Arial" w:hAnsi="Arial" w:cs="Arial"/>
          <w:sz w:val="24"/>
          <w:szCs w:val="24"/>
        </w:rPr>
        <w:t>encomiende el Presidente Municipal, para la conservación</w:t>
      </w:r>
      <w:r>
        <w:rPr>
          <w:rFonts w:ascii="Arial" w:hAnsi="Arial" w:cs="Arial"/>
          <w:sz w:val="24"/>
          <w:szCs w:val="24"/>
        </w:rPr>
        <w:t xml:space="preserve"> del orden, la protección de la </w:t>
      </w:r>
      <w:r w:rsidRPr="00F4381C">
        <w:rPr>
          <w:rFonts w:ascii="Arial" w:hAnsi="Arial" w:cs="Arial"/>
          <w:sz w:val="24"/>
          <w:szCs w:val="24"/>
        </w:rPr>
        <w:t>población y el pronto y eficaz despacho de los asuntos administrativos municipales; y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XV. Comparecer ante el Ayuntamiento, cuando se le requiera.</w:t>
      </w:r>
    </w:p>
    <w:p w:rsidR="00F4381C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Para el desempeño de sus funciones y el desahogo de los asuntos</w:t>
      </w:r>
      <w:r>
        <w:rPr>
          <w:rFonts w:ascii="Arial" w:hAnsi="Arial" w:cs="Arial"/>
          <w:sz w:val="24"/>
          <w:szCs w:val="24"/>
        </w:rPr>
        <w:t xml:space="preserve"> legales, el Secretario General </w:t>
      </w:r>
      <w:r w:rsidRPr="00F4381C">
        <w:rPr>
          <w:rFonts w:ascii="Arial" w:hAnsi="Arial" w:cs="Arial"/>
          <w:sz w:val="24"/>
          <w:szCs w:val="24"/>
        </w:rPr>
        <w:t>Municipal, podrá estar asistido de una Unidad Técnica Jurídica.</w:t>
      </w:r>
    </w:p>
    <w:p w:rsidR="0002263F" w:rsidRPr="00F4381C" w:rsidRDefault="00F4381C" w:rsidP="00F4381C">
      <w:pPr>
        <w:jc w:val="both"/>
        <w:rPr>
          <w:rFonts w:ascii="Arial" w:hAnsi="Arial" w:cs="Arial"/>
          <w:sz w:val="24"/>
          <w:szCs w:val="24"/>
        </w:rPr>
      </w:pPr>
      <w:r w:rsidRPr="00F4381C">
        <w:rPr>
          <w:rFonts w:ascii="Arial" w:hAnsi="Arial" w:cs="Arial"/>
          <w:sz w:val="24"/>
          <w:szCs w:val="24"/>
        </w:rPr>
        <w:t>ARTÍCULO 99.- Las ausencias del Secretario General Municipal ser</w:t>
      </w:r>
      <w:r>
        <w:rPr>
          <w:rFonts w:ascii="Arial" w:hAnsi="Arial" w:cs="Arial"/>
          <w:sz w:val="24"/>
          <w:szCs w:val="24"/>
        </w:rPr>
        <w:t xml:space="preserve">án cubiertas por el funcionario </w:t>
      </w:r>
      <w:r w:rsidRPr="00F4381C">
        <w:rPr>
          <w:rFonts w:ascii="Arial" w:hAnsi="Arial" w:cs="Arial"/>
          <w:sz w:val="24"/>
          <w:szCs w:val="24"/>
        </w:rPr>
        <w:t>que design</w:t>
      </w:r>
      <w:bookmarkStart w:id="0" w:name="_GoBack"/>
      <w:bookmarkEnd w:id="0"/>
      <w:r w:rsidRPr="00F4381C">
        <w:rPr>
          <w:rFonts w:ascii="Arial" w:hAnsi="Arial" w:cs="Arial"/>
          <w:sz w:val="24"/>
          <w:szCs w:val="24"/>
        </w:rPr>
        <w:t>e el Presidente.</w:t>
      </w:r>
    </w:p>
    <w:sectPr w:rsidR="0002263F" w:rsidRPr="00F43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1C"/>
    <w:rsid w:val="0002263F"/>
    <w:rsid w:val="00363D2C"/>
    <w:rsid w:val="00F4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ED540-E001-4993-B39A-4171ABA3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Mc Veloz</cp:lastModifiedBy>
  <cp:revision>2</cp:revision>
  <dcterms:created xsi:type="dcterms:W3CDTF">2023-10-26T23:50:00Z</dcterms:created>
  <dcterms:modified xsi:type="dcterms:W3CDTF">2023-10-26T23:50:00Z</dcterms:modified>
</cp:coreProperties>
</file>