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8E45" w14:textId="77777777" w:rsidR="006C3988" w:rsidRPr="006C3988" w:rsidRDefault="00714EA6" w:rsidP="006C3988">
      <w:pPr>
        <w:tabs>
          <w:tab w:val="left" w:pos="9923"/>
        </w:tabs>
        <w:ind w:left="-851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6C3988">
        <w:rPr>
          <w:rFonts w:ascii="Arial" w:hAnsi="Arial" w:cs="Arial"/>
          <w:b/>
          <w:bCs/>
          <w:sz w:val="24"/>
          <w:szCs w:val="24"/>
        </w:rPr>
        <w:t xml:space="preserve">DEL COMITÉ DE PLANEACIÓN PARA EL DESARROLLO MUNICIPAL </w:t>
      </w:r>
    </w:p>
    <w:p w14:paraId="5CCE321B" w14:textId="77777777" w:rsidR="006C3988" w:rsidRPr="006C3988" w:rsidRDefault="00714EA6" w:rsidP="006C3988">
      <w:pPr>
        <w:tabs>
          <w:tab w:val="left" w:pos="9923"/>
        </w:tabs>
        <w:ind w:left="-1134"/>
        <w:jc w:val="both"/>
        <w:rPr>
          <w:rFonts w:ascii="Arial" w:hAnsi="Arial" w:cs="Arial"/>
          <w:sz w:val="24"/>
          <w:szCs w:val="24"/>
        </w:rPr>
      </w:pPr>
      <w:r w:rsidRPr="006C3988">
        <w:rPr>
          <w:rFonts w:ascii="Arial" w:hAnsi="Arial" w:cs="Arial"/>
          <w:sz w:val="24"/>
          <w:szCs w:val="24"/>
        </w:rPr>
        <w:t xml:space="preserve">ARTÍCULO 139.- En los Municipios que conforman al Estado, funcionará un Comité de Planeación para el Desarrollo Municipal (COPLADEM) que estará sujeto a lo dispuesto por la Constitución Política del Estado, la Ley Estatal de Planeación y la normatividad municipal respectiva. </w:t>
      </w:r>
    </w:p>
    <w:p w14:paraId="584D8A9E" w14:textId="77777777" w:rsidR="006C3988" w:rsidRPr="006C3988" w:rsidRDefault="00714EA6" w:rsidP="006C3988">
      <w:pPr>
        <w:tabs>
          <w:tab w:val="left" w:pos="9923"/>
        </w:tabs>
        <w:ind w:left="-1134"/>
        <w:jc w:val="both"/>
        <w:rPr>
          <w:rFonts w:ascii="Arial" w:hAnsi="Arial" w:cs="Arial"/>
          <w:sz w:val="24"/>
          <w:szCs w:val="24"/>
        </w:rPr>
      </w:pPr>
      <w:r w:rsidRPr="006C3988">
        <w:rPr>
          <w:rFonts w:ascii="Arial" w:hAnsi="Arial" w:cs="Arial"/>
          <w:sz w:val="24"/>
          <w:szCs w:val="24"/>
        </w:rPr>
        <w:t xml:space="preserve">ARTÍCULO 140.- El Comité de Planeación para el Desarrollo Municipal, funcionará como órgano desconcentrado dependiente del </w:t>
      </w:r>
      <w:proofErr w:type="gramStart"/>
      <w:r w:rsidRPr="006C3988">
        <w:rPr>
          <w:rFonts w:ascii="Arial" w:hAnsi="Arial" w:cs="Arial"/>
          <w:sz w:val="24"/>
          <w:szCs w:val="24"/>
        </w:rPr>
        <w:t>Presidente</w:t>
      </w:r>
      <w:proofErr w:type="gramEnd"/>
      <w:r w:rsidRPr="006C3988">
        <w:rPr>
          <w:rFonts w:ascii="Arial" w:hAnsi="Arial" w:cs="Arial"/>
          <w:sz w:val="24"/>
          <w:szCs w:val="24"/>
        </w:rPr>
        <w:t xml:space="preserve"> Municipal, regulando su funcionamiento interno dentro del propio Ayuntamiento y contará con las siguientes facultades y obligaciones: Ley Orgánica Municipal para el Estado de Hidalgo. Instituto de Estudios Legislativos. 71 I. Promover y coadyuvar con la autoridad municipal, con la colaboración de los sectores que actúan a nivel local, en la elaboración de Plan de Desarrollo Municipal, del Programa Municipal de Prevención y Gestión Integral de Residuos Sólidos Urbanos, Programa Municipal de Prevención Social de la Violencia y Delincuencia y los programas sectoriales, en congruencia con los que formulen los gobiernos federal y estatal. II. Cumplir con las prevenciones que establece la Ley de Planeación para el Desarrollo del Estado y con la legislación federal en la materia; III. Observar las disposiciones de coordinación entre los gobiernos Federal, Estatal y Municipal y la cooperación de los sectores social y privado, para la ejecución en el ámbito local de los planes del sector público; IV. Coordinar el control y evaluación de los planes, programas y proyectos de desarrollo del Municipio, los que estarán adecuados a los que formulen los gobiernos Federal y Estatal y coadyuvar al oportuno cumplimiento de sus objetivos y metas; V. Formular y presentar a la consideración de los gobiernos Federal, Estatal y Municipal, propuestas de programas de inversión, gasto y </w:t>
      </w:r>
      <w:proofErr w:type="gramStart"/>
      <w:r w:rsidRPr="006C3988">
        <w:rPr>
          <w:rFonts w:ascii="Arial" w:hAnsi="Arial" w:cs="Arial"/>
          <w:sz w:val="24"/>
          <w:szCs w:val="24"/>
        </w:rPr>
        <w:t>financiamiento públicos</w:t>
      </w:r>
      <w:proofErr w:type="gramEnd"/>
      <w:r w:rsidRPr="006C3988">
        <w:rPr>
          <w:rFonts w:ascii="Arial" w:hAnsi="Arial" w:cs="Arial"/>
          <w:sz w:val="24"/>
          <w:szCs w:val="24"/>
        </w:rPr>
        <w:t xml:space="preserve"> para el Municipio. Dichas propuestas deberán presentarse respecto de obras o servicios claramente jerarquizados, fundamentalmente a partir de las prioridades señaladas en el Programa de Gobierno Municipal; Los programas de inversión que hace referencia esta fracción, preferentemente deberán considerar de manera jerarquizada las obras y acciones encaminadas a la construcción, mantenimiento y rehabilitación de infraestructura peatonal y ciclista. VI. Proponer a los gobiernos Federal y Estatal, programas y acciones a concertar, con el propósito de coadyuvar al desarrollo del Municipio. Así mismo, evaluar la ejecución de dichos programas y acciones, e informar periódicamente a dichos órdenes de Gobierno; VII. Promover la celebración de acuerdos de cooperación entre el sector público y los sectores social y privado, a efecto de que sus acciones concurran al logro de los objetivos del desarrollo del Municipio; VIII. Promover la coordinación con otros Comités Municipales para coadyuvar en la formulación, instrumentación, control y evaluación de planes y programas para el desarrollo de zonas intermunicipales, y solicitar al Ayuntamiento pida la intervención del Gobierno del Estado, para tales efectos; IX. Fungir como órgano de consulta de los gobiernos Federal, Estatal y Municipal, sobre la situación socioeconómica del Municipio; X. Proponer a los gobiernos Federal, Estatal y Municipal, medidas de carácter jurídico, administrativo y financiero, necesarias para el cumplimiento de las funciones y la consecución de los objetivos del propio comité; y XI. Promover y participar en el estudio, acción, planeación y aplicación estratégica de proyectos establecidos en el Programa Municipal de Desarrollo Urbano y Ordenamiento Territorial. En la elaboración del Plan Municipal de Desarrollo, se considerará al turismo como variable estratégica para el desarrollo económico y social del municipio, al representar una condición para la generación de empleos, la productividad y competitividad, así como el acceso al aprovechamiento sustentable de los recursos naturales y el fomento, promoción y preservación del patrimonio histórico, cultural y natural con que cuenta. </w:t>
      </w:r>
      <w:r w:rsidR="006C3988" w:rsidRPr="006C3988">
        <w:rPr>
          <w:rFonts w:ascii="Arial" w:hAnsi="Arial" w:cs="Arial"/>
          <w:sz w:val="24"/>
          <w:szCs w:val="24"/>
        </w:rPr>
        <w:br/>
      </w:r>
    </w:p>
    <w:p w14:paraId="5A079A1D" w14:textId="68F9F589" w:rsidR="006C3988" w:rsidRPr="006C3988" w:rsidRDefault="00714EA6" w:rsidP="006C3988">
      <w:pPr>
        <w:tabs>
          <w:tab w:val="left" w:pos="9923"/>
        </w:tabs>
        <w:ind w:left="-1134"/>
        <w:jc w:val="both"/>
        <w:rPr>
          <w:rFonts w:ascii="Arial" w:hAnsi="Arial" w:cs="Arial"/>
          <w:sz w:val="24"/>
          <w:szCs w:val="24"/>
        </w:rPr>
      </w:pPr>
      <w:r w:rsidRPr="006C3988">
        <w:rPr>
          <w:rFonts w:ascii="Arial" w:hAnsi="Arial" w:cs="Arial"/>
          <w:sz w:val="24"/>
          <w:szCs w:val="24"/>
        </w:rPr>
        <w:lastRenderedPageBreak/>
        <w:t xml:space="preserve">ARTÍCULO 141.- El Comité de Planeación para el Desarrollo Municipal, se integrará por una Asamblea General y un Consejo Directivo. </w:t>
      </w:r>
    </w:p>
    <w:p w14:paraId="30424A9E" w14:textId="77777777" w:rsidR="006C3988" w:rsidRPr="006C3988" w:rsidRDefault="00714EA6" w:rsidP="006C3988">
      <w:pPr>
        <w:tabs>
          <w:tab w:val="left" w:pos="9923"/>
        </w:tabs>
        <w:ind w:left="-1134"/>
        <w:jc w:val="both"/>
        <w:rPr>
          <w:rFonts w:ascii="Arial" w:hAnsi="Arial" w:cs="Arial"/>
          <w:sz w:val="24"/>
          <w:szCs w:val="24"/>
        </w:rPr>
      </w:pPr>
      <w:r w:rsidRPr="006C3988">
        <w:rPr>
          <w:rFonts w:ascii="Arial" w:hAnsi="Arial" w:cs="Arial"/>
          <w:sz w:val="24"/>
          <w:szCs w:val="24"/>
        </w:rPr>
        <w:t xml:space="preserve">ARTÍCULO 142.- La Asamblea General estará integrada por los representantes de los sectores público, social y privado. Este órgano tiene carácter consultivo para la elaboración de los programas y proyectos de obras, acciones o servicios a cargo del Municipio. </w:t>
      </w:r>
    </w:p>
    <w:p w14:paraId="71A906F8" w14:textId="0C13AB02" w:rsidR="006C3988" w:rsidRPr="006C3988" w:rsidRDefault="00714EA6" w:rsidP="006C3988">
      <w:pPr>
        <w:tabs>
          <w:tab w:val="left" w:pos="9923"/>
        </w:tabs>
        <w:ind w:left="-1134"/>
        <w:jc w:val="both"/>
        <w:rPr>
          <w:rFonts w:ascii="Arial" w:hAnsi="Arial" w:cs="Arial"/>
          <w:sz w:val="24"/>
          <w:szCs w:val="24"/>
        </w:rPr>
      </w:pPr>
      <w:r w:rsidRPr="006C3988">
        <w:rPr>
          <w:rFonts w:ascii="Arial" w:hAnsi="Arial" w:cs="Arial"/>
          <w:sz w:val="24"/>
          <w:szCs w:val="24"/>
        </w:rPr>
        <w:t xml:space="preserve">ARTÍCULO 143.- Podrán ser miembros de la Asamblea General: I. Los funcionarios de mayor jerarquía del Ayuntamiento; Ley Orgánica Municipal para el Estado de Hidalgo. Instituto de Estudios Legislativos. 72 II. Los titulares de los órganos de las dependencias del </w:t>
      </w:r>
      <w:r w:rsidR="006C3988" w:rsidRPr="006C3988">
        <w:rPr>
          <w:rFonts w:ascii="Arial" w:hAnsi="Arial" w:cs="Arial"/>
          <w:sz w:val="24"/>
          <w:szCs w:val="24"/>
        </w:rPr>
        <w:t>Gobierno del</w:t>
      </w:r>
      <w:r w:rsidRPr="006C3988">
        <w:rPr>
          <w:rFonts w:ascii="Arial" w:hAnsi="Arial" w:cs="Arial"/>
          <w:sz w:val="24"/>
          <w:szCs w:val="24"/>
        </w:rPr>
        <w:t xml:space="preserve"> Estado y los representantes de las entidades de la Administración Pública Federal, cuyos programas, acciones o servicios, incidan en el desarrollo del Municipio; III. Los Diputados de los distritos federal y local al que corresponda el Municipio; IV. Los representantes de las organizaciones y asociaciones de empresarios, profesionistas, obreros y campesinos, así como de las sociedades cooperativas que actúen en el municipio y que estén debidamente registradas ante las autoridades correspondientes; V. Las autoridades y los directivos de las instituciones más representativas del sector educativo, en el Municipio; VI. Los </w:t>
      </w:r>
      <w:proofErr w:type="gramStart"/>
      <w:r w:rsidRPr="006C3988">
        <w:rPr>
          <w:rFonts w:ascii="Arial" w:hAnsi="Arial" w:cs="Arial"/>
          <w:sz w:val="24"/>
          <w:szCs w:val="24"/>
        </w:rPr>
        <w:t>Delegados</w:t>
      </w:r>
      <w:proofErr w:type="gramEnd"/>
      <w:r w:rsidRPr="006C3988">
        <w:rPr>
          <w:rFonts w:ascii="Arial" w:hAnsi="Arial" w:cs="Arial"/>
          <w:sz w:val="24"/>
          <w:szCs w:val="24"/>
        </w:rPr>
        <w:t xml:space="preserve"> Municipales y Subdelegados; VII. Los </w:t>
      </w:r>
      <w:proofErr w:type="gramStart"/>
      <w:r w:rsidRPr="006C3988">
        <w:rPr>
          <w:rFonts w:ascii="Arial" w:hAnsi="Arial" w:cs="Arial"/>
          <w:sz w:val="24"/>
          <w:szCs w:val="24"/>
        </w:rPr>
        <w:t>Presidentes</w:t>
      </w:r>
      <w:proofErr w:type="gramEnd"/>
      <w:r w:rsidRPr="006C3988">
        <w:rPr>
          <w:rFonts w:ascii="Arial" w:hAnsi="Arial" w:cs="Arial"/>
          <w:sz w:val="24"/>
          <w:szCs w:val="24"/>
        </w:rPr>
        <w:t xml:space="preserve"> de los Consejos de Colaboración Municipal; VIII. Los </w:t>
      </w:r>
      <w:proofErr w:type="gramStart"/>
      <w:r w:rsidRPr="006C3988">
        <w:rPr>
          <w:rFonts w:ascii="Arial" w:hAnsi="Arial" w:cs="Arial"/>
          <w:sz w:val="24"/>
          <w:szCs w:val="24"/>
        </w:rPr>
        <w:t>Presidentes</w:t>
      </w:r>
      <w:proofErr w:type="gramEnd"/>
      <w:r w:rsidRPr="006C3988">
        <w:rPr>
          <w:rFonts w:ascii="Arial" w:hAnsi="Arial" w:cs="Arial"/>
          <w:sz w:val="24"/>
          <w:szCs w:val="24"/>
        </w:rPr>
        <w:t xml:space="preserve"> de los Comisariados Ejidales y de Bienes Comunales; y IX. Otros representantes de los sectores social y privado, que el Coordinador del Comité estime pertinente. </w:t>
      </w:r>
    </w:p>
    <w:p w14:paraId="6F2FD340" w14:textId="77777777" w:rsidR="006C3988" w:rsidRPr="006C3988" w:rsidRDefault="00714EA6" w:rsidP="006C3988">
      <w:pPr>
        <w:tabs>
          <w:tab w:val="left" w:pos="9923"/>
        </w:tabs>
        <w:ind w:left="-1134"/>
        <w:jc w:val="both"/>
        <w:rPr>
          <w:rFonts w:ascii="Arial" w:hAnsi="Arial" w:cs="Arial"/>
          <w:sz w:val="24"/>
          <w:szCs w:val="24"/>
        </w:rPr>
      </w:pPr>
      <w:r w:rsidRPr="006C3988">
        <w:rPr>
          <w:rFonts w:ascii="Arial" w:hAnsi="Arial" w:cs="Arial"/>
          <w:sz w:val="24"/>
          <w:szCs w:val="24"/>
        </w:rPr>
        <w:t xml:space="preserve">ARTÍCULO 144.- El Consejo Directivo, estará integrado por: I. Un </w:t>
      </w:r>
      <w:proofErr w:type="gramStart"/>
      <w:r w:rsidRPr="006C3988">
        <w:rPr>
          <w:rFonts w:ascii="Arial" w:hAnsi="Arial" w:cs="Arial"/>
          <w:sz w:val="24"/>
          <w:szCs w:val="24"/>
        </w:rPr>
        <w:t>Presidente</w:t>
      </w:r>
      <w:proofErr w:type="gramEnd"/>
      <w:r w:rsidRPr="006C3988">
        <w:rPr>
          <w:rFonts w:ascii="Arial" w:hAnsi="Arial" w:cs="Arial"/>
          <w:sz w:val="24"/>
          <w:szCs w:val="24"/>
        </w:rPr>
        <w:t xml:space="preserve"> del Consejo, que será el Presidente Municipal; II. Un </w:t>
      </w:r>
      <w:proofErr w:type="gramStart"/>
      <w:r w:rsidRPr="006C3988">
        <w:rPr>
          <w:rFonts w:ascii="Arial" w:hAnsi="Arial" w:cs="Arial"/>
          <w:sz w:val="24"/>
          <w:szCs w:val="24"/>
        </w:rPr>
        <w:t>Secretario Técnico</w:t>
      </w:r>
      <w:proofErr w:type="gramEnd"/>
      <w:r w:rsidRPr="006C3988">
        <w:rPr>
          <w:rFonts w:ascii="Arial" w:hAnsi="Arial" w:cs="Arial"/>
          <w:sz w:val="24"/>
          <w:szCs w:val="24"/>
        </w:rPr>
        <w:t>, que será el Titular de Planeación o el de Obras Públicas; y III. Las Comisiones de Trabajo que se consideren necesarias. Los cargos de la Asamblea General y del Consejo Directivo del Comité de Planeación para el Desarrollo Municipal, tendrán carácter honorífico.</w:t>
      </w:r>
    </w:p>
    <w:p w14:paraId="554392DA" w14:textId="18C81F49" w:rsidR="00E03216" w:rsidRPr="006C3988" w:rsidRDefault="00714EA6" w:rsidP="006C3988">
      <w:pPr>
        <w:tabs>
          <w:tab w:val="left" w:pos="9923"/>
        </w:tabs>
        <w:ind w:left="-1134"/>
        <w:jc w:val="both"/>
        <w:rPr>
          <w:rFonts w:ascii="Arial" w:hAnsi="Arial" w:cs="Arial"/>
          <w:sz w:val="24"/>
          <w:szCs w:val="24"/>
        </w:rPr>
      </w:pPr>
      <w:r w:rsidRPr="006C3988">
        <w:rPr>
          <w:rFonts w:ascii="Arial" w:hAnsi="Arial" w:cs="Arial"/>
          <w:sz w:val="24"/>
          <w:szCs w:val="24"/>
        </w:rPr>
        <w:t>ARTÍCULO 145.- El Comité de Planeación, contará con el apoyo técnico que en cada caso se convenga con las Entidades de la Administración Pública Federal y Estatal, para su adecuada operación.</w:t>
      </w:r>
    </w:p>
    <w:sectPr w:rsidR="00E03216" w:rsidRPr="006C3988" w:rsidSect="00C538F9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D"/>
    <w:rsid w:val="000A1EC0"/>
    <w:rsid w:val="00236740"/>
    <w:rsid w:val="0024724D"/>
    <w:rsid w:val="00281DF5"/>
    <w:rsid w:val="002A6B05"/>
    <w:rsid w:val="00420108"/>
    <w:rsid w:val="0045593A"/>
    <w:rsid w:val="005217D6"/>
    <w:rsid w:val="00555862"/>
    <w:rsid w:val="006C3988"/>
    <w:rsid w:val="00714EA6"/>
    <w:rsid w:val="00815CE5"/>
    <w:rsid w:val="008400A2"/>
    <w:rsid w:val="00955B30"/>
    <w:rsid w:val="00995B82"/>
    <w:rsid w:val="00A53A83"/>
    <w:rsid w:val="00AB1526"/>
    <w:rsid w:val="00C16D5B"/>
    <w:rsid w:val="00C538F9"/>
    <w:rsid w:val="00D623ED"/>
    <w:rsid w:val="00E03216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contr</cp:lastModifiedBy>
  <cp:revision>2</cp:revision>
  <dcterms:created xsi:type="dcterms:W3CDTF">2024-06-11T18:06:00Z</dcterms:created>
  <dcterms:modified xsi:type="dcterms:W3CDTF">2024-06-11T18:06:00Z</dcterms:modified>
</cp:coreProperties>
</file>